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8524"/>
        <w:gridCol w:w="21"/>
        <w:gridCol w:w="790"/>
      </w:tblGrid>
      <w:tr w:rsidR="00291A82" w:rsidRPr="00291A82" w:rsidTr="00291A82">
        <w:trPr>
          <w:tblCellSpacing w:w="0" w:type="dxa"/>
        </w:trPr>
        <w:tc>
          <w:tcPr>
            <w:tcW w:w="11" w:type="pct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86250" cy="9525"/>
                  <wp:effectExtent l="0" t="0" r="0" b="0"/>
                  <wp:docPr id="1" name="Рисунок 1" descr="http://www.gramota.ru/book/ritorika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ramota.ru/book/ritorika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pct"/>
            <w:vAlign w:val="center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9525"/>
                  <wp:effectExtent l="0" t="0" r="0" b="0"/>
                  <wp:docPr id="2" name="Рисунок 2" descr="http://www.gramota.ru/book/ritorika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ramota.ru/book/ritorika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" w:type="pct"/>
            <w:shd w:val="clear" w:color="auto" w:fill="A95A18"/>
            <w:vAlign w:val="center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gramota.ru/book/ritorika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ramota.ru/book/ritorika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" w:type="pct"/>
            <w:shd w:val="clear" w:color="auto" w:fill="FFE3B7"/>
            <w:vAlign w:val="center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66750" cy="9525"/>
                  <wp:effectExtent l="0" t="0" r="0" b="0"/>
                  <wp:docPr id="4" name="Рисунок 4" descr="http://www.gramota.ru/book/ritorika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ramota.ru/book/ritorika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1A82" w:rsidRPr="00291A82" w:rsidTr="00291A82">
        <w:trPr>
          <w:tblCellSpacing w:w="0" w:type="dxa"/>
        </w:trPr>
        <w:tc>
          <w:tcPr>
            <w:tcW w:w="11" w:type="pct"/>
            <w:vAlign w:val="center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0" cy="9525"/>
                  <wp:effectExtent l="0" t="0" r="0" b="0"/>
                  <wp:docPr id="5" name="Рисунок 5" descr="http://www.gramota.ru/book/ritorika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ramota.ru/book/ritorika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6" w:type="pct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19400" cy="542925"/>
                  <wp:effectExtent l="19050" t="0" r="0" b="0"/>
                  <wp:wrapSquare wrapText="bothSides"/>
                  <wp:docPr id="18" name="Рисунок 2" descr="http://www.gramota.ru/book/ritorika/images/titul3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gramota.ru/book/ritorika/images/titul3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91A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1A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</w:t>
            </w:r>
          </w:p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" w:type="pct"/>
            <w:vAlign w:val="center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  <w:hideMark/>
          </w:tcPr>
          <w:p w:rsidR="00291A82" w:rsidRPr="00291A82" w:rsidRDefault="00291A82" w:rsidP="00291A8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аждый человек принадлежит к определённой национальной </w:t>
      </w:r>
      <w:hyperlink r:id="rId7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>культуре,</w:t>
        </w:r>
      </w:hyperlink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включающей национальные традиции, язык, историю,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>кономические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, культурные и научные контакты стран и их народов делают актуальными темы, связанные с исследованием межкультурных коммуникаций, соотношения языков и культур, изучением языковой личности.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NO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Э.Сепир писал: "Язык - это путеводитель, приобретающий всё большую значимость в качестве руководящего начала в научном изучении культуры". </w:t>
        </w:r>
      </w:hyperlink>
      <w:hyperlink r:id="rId9" w:tooltip="Лингвокультурология  - комплексная научная дисциплина синтезирующего типа,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внеязыкового (культурного) содержания при помощи системных методов и с ориентацией на современные приоритеты и культурные установления (система норм и общечеловеческих ценностей)." w:history="1">
        <w:proofErr w:type="spellStart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>Лингвокультурология</w:t>
        </w:r>
        <w:proofErr w:type="spellEnd"/>
      </w:hyperlink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- одно из ведущих направлений лингвистических исследований. Она идёт от духа языка или от тех или иных явлений, связанных с языковой ментальностью, изучает национально-культурные специфические правила организации речевого общения, показывает духовность, соборность русского народа, отражённые в языке.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Эта дисциплина связана с философией, национальным характером, менталитетом. Она представляет собой некую совокупность знаний о национально-культурной специфике, организации содержания речевого общения.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6700" cy="219075"/>
            <wp:effectExtent l="19050" t="0" r="0" b="0"/>
            <wp:docPr id="19" name="Рисунок 7" descr="http://www.gramota.ru/book/ritorika/images/letter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amota.ru/book/ritorika/images/letter_11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ингвокультурологическое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исследование соответствует общей тенденции современной лингвистики - переходу от лингвистики "внутренней", "имманентной", структурной, к лингвистике "внешней", антропологической,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рассматр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вающей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явления языка в тесной связи с человеком, его мышлением, духовно-практической деятельностью.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anchor="NO" w:history="1"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drawing>
            <wp:anchor distT="28575" distB="28575" distL="28575" distR="28575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00175" cy="1790700"/>
              <wp:effectExtent l="19050" t="0" r="9525" b="0"/>
              <wp:wrapSquare wrapText="bothSides"/>
              <wp:docPr id="20" name="Рисунок 3" descr="http://www.gramota.ru/book/ritorika/images/sessyu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www.gramota.ru/book/ritorika/images/sessyur.jpg"/>
                      <pic:cNvPicPr>
                        <a:picLocks noChangeAspect="1" noChangeArrowheads="1"/>
                      </pic:cNvPicPr>
                    </pic:nvPicPr>
                    <pic:blipFill>
                      <a:blip r:embed="rId1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0175" cy="1790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Ф. де Соссюр писал: "Наше определение языка предполагает устранение из понятия "язык" всего того, что чуждо его организму, его системе, - одним словом того, что известно под названием "внешней лингвистики", хотя эта лингвистика и занимается очень важными предметами </w:t>
        </w:r>
        <w:proofErr w:type="gramStart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>и</w:t>
        </w:r>
        <w:proofErr w:type="gramEnd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 хотя именно её главным образом имеют в виду, когда приступают к изучению речевой деятельности". </w:t>
        </w:r>
      </w:hyperlink>
      <w:r w:rsidRPr="00291A82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обучения языку, общению на данном языке без культуры обойтись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нельзя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>тобы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обучить речевому общению, необходимо выяснить, как связаны язык и культура и как показать эту взаимосвязь в процессе обучения.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В отличие от страноведения и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этнолингвистики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"целостное теоретико-описательное исследование объектов как функционирующей системы культурных ценностей, отражённых в языке,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контрастивный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анализ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лингвокультурологических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сфер разных языков (народов) на основании теории лингвистической относительности (гипотеза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Э.Сепира-Б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>орфа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)"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Язык через значение выходит в мир, значение - это тропинка, которая соединяет язык с внеязыковой реальностью. За языковыми явлениями лежит 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определённая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социокультура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. За языковой картиной мира лежит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социокультурная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картина мира. Чтобы реально пользоваться разговорным языком, надо знать совокупность внеязыковых фактов, то, что лежит за языком. Возрастающий интерес к проблеме "язык-культура" делает всё настоятельней необходимость уточнения источников, параметров, методов исследования понятий, входящих в сферу терминологического инвентаря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90625" cy="2057400"/>
            <wp:effectExtent l="19050" t="0" r="9525" b="0"/>
            <wp:wrapSquare wrapText="bothSides"/>
            <wp:docPr id="21" name="Рисунок 4" descr="http://www.gramota.ru/book/ritorika/images/sep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ramota.ru/book/ritorika/images/sepir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22" name="Рисунок 8" descr="http://www.gramota.ru/book/ritorika/images/letter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ramota.ru/book/ritorika/images/letter_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концепции "язык и культура" сходятся интересы всех наук о человеке, это та сквозная идея, которая разрушает границы между дисциплинами, изучающими человека, поскольку нельзя изучать 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человека вне его языка. Язык представляет собой главную форму выражения и существования национальной культуры. Э.Сепир писал: </w:t>
      </w:r>
      <w:hyperlink r:id="rId15" w:anchor="NO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"Культуру можно определить как то, </w:t>
        </w:r>
        <w:proofErr w:type="gramStart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  <w:u w:val="single"/>
          </w:rPr>
          <w:t>ч</w:t>
        </w:r>
        <w:proofErr w:type="gramEnd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  <w:u w:val="single"/>
          </w:rPr>
          <w:t xml:space="preserve"> т о</w:t>
        </w:r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 данное общество делает и думает. Язык же есть то, </w:t>
        </w:r>
        <w:proofErr w:type="gramStart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  <w:u w:val="single"/>
          </w:rPr>
          <w:t>к</w:t>
        </w:r>
        <w:proofErr w:type="gramEnd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  <w:u w:val="single"/>
          </w:rPr>
          <w:t xml:space="preserve"> а к</w:t>
        </w:r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 думают". </w:t>
        </w:r>
      </w:hyperlink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Язык, таким образом, выступает как реализованная внутренняя форма выражения культуры, как средство аккумуляции знаний культуры.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Главное назначение культуры - быть средством духовного обогащения личности. Человек погружается в "мир культуры", осваивая множество языков, специфичных для материальной и духовной культуры. Национальный характер культуры предполагает взаимодействие языков и культур разных народов, их взаимное обогащение до целостного "фундаментального основания" - мировой культуры, достижения всего человечества. Культура как творение народа является единством национального (специфического) и общего (интернационального).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800" cy="209550"/>
            <wp:effectExtent l="19050" t="0" r="0" b="0"/>
            <wp:docPr id="23" name="Рисунок 9" descr="http://www.gramota.ru/book/ritorika/images/letter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ramota.ru/book/ritorika/images/letter_13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аиболее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полно соотношение "язык - культура" отражено в трудах </w:t>
      </w:r>
      <w:hyperlink r:id="rId17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>В. фон Гумбольдта,</w:t>
        </w:r>
      </w:hyperlink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который писал: </w:t>
      </w:r>
      <w:hyperlink r:id="rId18" w:anchor="NO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"Человек преимущественно: живёт с предметами так, как их преподносит ему язык: Каждый язык описывает вокруг народа, которому он принадлежит, круг, откуда человеку дано выйти лишь постольку, поскольку он вступает в круг другого языка". </w:t>
        </w:r>
      </w:hyperlink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81150" cy="1504950"/>
            <wp:effectExtent l="19050" t="0" r="0" b="0"/>
            <wp:wrapSquare wrapText="bothSides"/>
            <wp:docPr id="24" name="Рисунок 5" descr="http://www.gramota.ru/book/ritorika/images/gumbold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ramota.ru/book/ritorika/images/gumbold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209550"/>
            <wp:effectExtent l="19050" t="0" r="9525" b="0"/>
            <wp:docPr id="25" name="Рисунок 10" descr="http://www.gramota.ru/book/ritorika/images/letter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ramota.ru/book/ritorika/images/letter_15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оследователи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В. фон Гумбольдта (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неогумбольдтианцы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>) рассматривают "картину мира" как "промежуточный языковой мир", создаваемый творческим духом нации, как форму представления данной национальной культуры и как сопоставительную интерференцию разных культур, отражённых в различных национальных языках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Б.Л. Уорф в работе "Отношение норм поведения и мышления к языку" отмечал, что язык и культура развивались вместе, постепенно влияя друг на друга. Но в этом союзе сама природа языка является тем фактором, который сдерживает его развитие: </w:t>
      </w:r>
      <w:hyperlink r:id="rId21" w:anchor="NO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"Это происходит потому, что язык является системой, а не просто комплексом норм. Структура большой системы поддаётся существенному изменению очень медленно, в то время как во многих других областях культуры изменения совершаются сравнительно быстро. Язык, таким образом, отражает массовое мышление; он реагирует на все изменения и нововведения, но реагирует слабо и медленно, тогда как в сознании </w:t>
        </w:r>
        <w:proofErr w:type="gramStart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>производящих</w:t>
        </w:r>
        <w:proofErr w:type="gramEnd"/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 xml:space="preserve"> изменения это происходит моментально". </w:t>
        </w:r>
      </w:hyperlink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14450"/>
            <wp:effectExtent l="19050" t="0" r="0" b="0"/>
            <wp:wrapSquare wrapText="bothSides"/>
            <wp:docPr id="26" name="Рисунок 6" descr="http://www.gramota.ru/book/ritorika/images/compu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ramota.ru/book/ritorika/images/computer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7175" cy="219075"/>
            <wp:effectExtent l="19050" t="0" r="9525" b="0"/>
            <wp:docPr id="27" name="Рисунок 11" descr="http://www.gramota.ru/book/ritorika/images/letter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ramota.ru/book/ritorika/images/letter_3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наше время русский язык и его носители резко вышли в мир, пошли межкультурные контакты. Россияне стали больше владеть другими языками для общения, им нужно было знать культурную составляющую. Сюда же добавился почти моментальный выход в Интернет. Лингвистика сделала задачу сопоставления культур абсолютно необходимой. Если мы обучаем языку, то должны учить находить в тексте те знаки, которые приведут к пониманию некоторого общего концептуального смысла, который в значительной степени культурно обусловлен значениями языковых единиц. В плане проблемы "язык и культура" разрабатывается метод встречного, паритетного описания культуры через факты её отражения в языке и интерпретации самих языковых фактов через "глубинный, внеязыковой, культурный компонент" (вертикальный контекст).   Синтез собственно лингвистических методов с методами других, смежных наук привели к познавательной, когнитивной (социально-речевой) ориентации, к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когнитологии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>: языковой контекст должен корректироваться культурологическим, опираться на более глубокие сведения культурологического характера, на передачу внеязыкового, когнитивного "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со-значения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" для адекватности речевого употребления. 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19075" cy="209550"/>
            <wp:effectExtent l="19050" t="0" r="9525" b="0"/>
            <wp:docPr id="28" name="Рисунок 12" descr="http://www.gramota.ru/book/ritorika/images/letter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ramota.ru/book/ritorika/images/letter_17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ущность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концептуальной сферы того языка, который изучается, и языка, по сравнению с которым это изучается, выявляется в подходах, методах, которые имеют национальное своеобразие.</w:t>
      </w:r>
      <w:proofErr w:type="gramEnd"/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i/>
          <w:iCs/>
          <w:color w:val="9B0102"/>
          <w:sz w:val="24"/>
          <w:szCs w:val="24"/>
        </w:rPr>
        <w:t>Культурная антропология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- это американский подход, германский - это </w:t>
      </w:r>
      <w:r w:rsidRPr="00291A82">
        <w:rPr>
          <w:rFonts w:ascii="Times New Roman" w:eastAsia="Times New Roman" w:hAnsi="Times New Roman" w:cs="Times New Roman"/>
          <w:i/>
          <w:iCs/>
          <w:color w:val="9B0102"/>
          <w:sz w:val="24"/>
          <w:szCs w:val="24"/>
        </w:rPr>
        <w:t>герменевтика</w:t>
      </w:r>
      <w:r w:rsidRPr="00291A82">
        <w:rPr>
          <w:rFonts w:ascii="Times New Roman" w:eastAsia="Times New Roman" w:hAnsi="Times New Roman" w:cs="Times New Roman"/>
          <w:color w:val="9B0102"/>
          <w:sz w:val="24"/>
          <w:szCs w:val="24"/>
        </w:rPr>
        <w:t>,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французский - это </w:t>
      </w:r>
      <w:r w:rsidRPr="00291A82">
        <w:rPr>
          <w:rFonts w:ascii="Times New Roman" w:eastAsia="Times New Roman" w:hAnsi="Times New Roman" w:cs="Times New Roman"/>
          <w:i/>
          <w:iCs/>
          <w:color w:val="9B0102"/>
          <w:sz w:val="24"/>
          <w:szCs w:val="24"/>
        </w:rPr>
        <w:t>эпистемология</w:t>
      </w:r>
      <w:r w:rsidRPr="00291A82">
        <w:rPr>
          <w:rFonts w:ascii="Times New Roman" w:eastAsia="Times New Roman" w:hAnsi="Times New Roman" w:cs="Times New Roman"/>
          <w:color w:val="9B0102"/>
          <w:sz w:val="24"/>
          <w:szCs w:val="24"/>
        </w:rPr>
        <w:t>.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Все эти дисциплины одинаково правомерно существуют и представляют сугубо национальную форму проявления одного и того же. Как практически показать через текст концептуальную основу - в этом вся задача, потому что теория - одно, а прагматика действия, то есть технология этого исследования, - это другое дело.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Следует различать предмет реальности, представление понятия - концепт и языковое выражение. Важно увидеть всё это через призму конфликтов культур, как можно больше знать и о культуре своего партнёра, и о своей культуре, а также важно видеть это через разные углы зрения. </w:t>
      </w:r>
      <w:r w:rsidRPr="00291A82">
        <w:rPr>
          <w:rFonts w:ascii="Times New Roman" w:eastAsia="Times New Roman" w:hAnsi="Times New Roman" w:cs="Times New Roman"/>
          <w:i/>
          <w:iCs/>
          <w:color w:val="9B0102"/>
          <w:sz w:val="24"/>
          <w:szCs w:val="24"/>
        </w:rPr>
        <w:t>Культура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воспринимается в широчайшем этнографическом смысле как </w:t>
      </w:r>
      <w:r w:rsidRPr="00291A82">
        <w:rPr>
          <w:rFonts w:ascii="Times New Roman" w:eastAsia="Times New Roman" w:hAnsi="Times New Roman" w:cs="Times New Roman"/>
          <w:i/>
          <w:iCs/>
          <w:color w:val="9B0102"/>
          <w:sz w:val="24"/>
          <w:szCs w:val="24"/>
        </w:rPr>
        <w:t>система идей, традиций, образ жизни, видение мира, национальный характер, менталитет.</w:t>
      </w:r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Без культурных коннотаций не </w:t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может существовать ни одно слово Н.С.Трубецкой писал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>: при сопоставлении должно быть что-то общее в сопоставляемых частях.</w:t>
      </w:r>
    </w:p>
    <w:p w:rsidR="00291A82" w:rsidRPr="00291A82" w:rsidRDefault="00291A82" w:rsidP="00291A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" cy="209550"/>
            <wp:effectExtent l="19050" t="0" r="9525" b="0"/>
            <wp:docPr id="29" name="Рисунок 13" descr="http://www.gramota.ru/book/ritorika/images/letter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ramota.ru/book/ritorika/images/letter_15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91A8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мнению </w:t>
      </w:r>
      <w:hyperlink r:id="rId24" w:history="1">
        <w:r w:rsidRPr="00291A82">
          <w:rPr>
            <w:rFonts w:ascii="Times New Roman" w:eastAsia="Times New Roman" w:hAnsi="Times New Roman" w:cs="Times New Roman"/>
            <w:color w:val="800000"/>
            <w:sz w:val="24"/>
            <w:szCs w:val="24"/>
          </w:rPr>
          <w:t>В.В.Воробьёва,</w:t>
        </w:r>
      </w:hyperlink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91A82">
        <w:rPr>
          <w:rFonts w:ascii="Times New Roman" w:eastAsia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291A82">
        <w:rPr>
          <w:rFonts w:ascii="Times New Roman" w:eastAsia="Times New Roman" w:hAnsi="Times New Roman" w:cs="Times New Roman"/>
          <w:sz w:val="24"/>
          <w:szCs w:val="24"/>
        </w:rPr>
        <w:t xml:space="preserve"> как научная дисциплина характеризуется рядом специфических особенностей: </w:t>
      </w:r>
    </w:p>
    <w:p w:rsidR="00291A82" w:rsidRPr="00291A82" w:rsidRDefault="00291A82" w:rsidP="00291A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>Это научная дисциплина синтезирующего типа, пограничная между науками, изучающими культуру, и филологией (лингвистикой).</w:t>
      </w:r>
    </w:p>
    <w:p w:rsidR="00291A82" w:rsidRPr="00291A82" w:rsidRDefault="00291A82" w:rsidP="00291A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Основным объектом </w:t>
      </w:r>
      <w:proofErr w:type="spellStart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>лингвокультурологии</w:t>
      </w:r>
      <w:proofErr w:type="spellEnd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являются взаимосвязь и взаимодействие культуры и языка в процессе его функционирования и изучение интерпретации этого взаимодействия в единой системной целостности. </w:t>
      </w:r>
    </w:p>
    <w:p w:rsidR="00291A82" w:rsidRPr="00291A82" w:rsidRDefault="00291A82" w:rsidP="00291A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</w:t>
      </w:r>
      <w:proofErr w:type="spellStart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>лингвокультурологии</w:t>
      </w:r>
      <w:proofErr w:type="spellEnd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национальные формы бытия общества, воспроизводимые в системе языковой коммуникации и основанные на его культурных ценностях, всё, что составляет "языковую картину мира". </w:t>
      </w:r>
    </w:p>
    <w:p w:rsidR="00291A82" w:rsidRPr="00291A82" w:rsidRDefault="00291A82" w:rsidP="00291A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>Лингвокультурология</w:t>
      </w:r>
      <w:proofErr w:type="spellEnd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ориентируется на новую систему культурных ценностей, выдвинутых новым мышлением, современной жизнью общества, на полную, объективную интерпретацию фактов и явлений и информацию о различных областях культурной жизни страны. </w:t>
      </w:r>
    </w:p>
    <w:p w:rsidR="00291A82" w:rsidRPr="00291A82" w:rsidRDefault="00291A82" w:rsidP="00291A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Объективная, полная и целостная интерпретация культуры народа требует от </w:t>
      </w:r>
      <w:proofErr w:type="spellStart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>лингвокультурологии</w:t>
      </w:r>
      <w:proofErr w:type="spellEnd"/>
      <w:r w:rsidRPr="00291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системного представления культуры народа в его языке, в их диалектическом взаимодействии и развитии, а также разработки понятийного ряда, который способствует формированию современного культурологического мышления.</w:t>
      </w:r>
    </w:p>
    <w:p w:rsidR="00023F8F" w:rsidRDefault="00023F8F" w:rsidP="00291A82">
      <w:pPr>
        <w:spacing w:after="0" w:line="240" w:lineRule="auto"/>
        <w:ind w:firstLine="709"/>
        <w:jc w:val="both"/>
      </w:pPr>
    </w:p>
    <w:sectPr w:rsidR="0002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151BB"/>
    <w:multiLevelType w:val="multilevel"/>
    <w:tmpl w:val="81A8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1A82"/>
    <w:rsid w:val="00023F8F"/>
    <w:rsid w:val="0029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1A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1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book/ritorika/4_1.html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gramota.ru/book/ritorika/4_1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ramota.ru/book/ritorika/4_1.html" TargetMode="External"/><Relationship Id="rId7" Type="http://schemas.openxmlformats.org/officeDocument/2006/relationships/hyperlink" Target="http://www.gramota.ru/book/ritorika/href1.html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ramota.ru/book/ritorika/href4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www.gramota.ru/book/ritorika/4_1.html" TargetMode="External"/><Relationship Id="rId24" Type="http://schemas.openxmlformats.org/officeDocument/2006/relationships/hyperlink" Target="http://www.gramota.ru/book/ritorika/href6.html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gramota.ru/book/ritorika/4_1.html" TargetMode="External"/><Relationship Id="rId23" Type="http://schemas.openxmlformats.org/officeDocument/2006/relationships/image" Target="media/image11.gif"/><Relationship Id="rId10" Type="http://schemas.openxmlformats.org/officeDocument/2006/relationships/image" Target="media/image3.gif"/><Relationship Id="rId19" Type="http://schemas.openxmlformats.org/officeDocument/2006/relationships/image" Target="media/image8.gif"/><Relationship Id="rId4" Type="http://schemas.openxmlformats.org/officeDocument/2006/relationships/webSettings" Target="webSettings.xml"/><Relationship Id="rId9" Type="http://schemas.openxmlformats.org/officeDocument/2006/relationships/hyperlink" Target="http://www.gramota.ru/book/ritorika/4_1.html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1457</Words>
  <Characters>8307</Characters>
  <Application>Microsoft Office Word</Application>
  <DocSecurity>0</DocSecurity>
  <Lines>69</Lines>
  <Paragraphs>19</Paragraphs>
  <ScaleCrop>false</ScaleCrop>
  <Company/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Nursulu</dc:creator>
  <cp:keywords/>
  <dc:description/>
  <cp:lastModifiedBy>Nursulu</cp:lastModifiedBy>
  <cp:revision>2</cp:revision>
  <dcterms:created xsi:type="dcterms:W3CDTF">2013-09-20T04:28:00Z</dcterms:created>
  <dcterms:modified xsi:type="dcterms:W3CDTF">2013-09-20T04:30:00Z</dcterms:modified>
</cp:coreProperties>
</file>